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E4449" w14:textId="38315937" w:rsidR="00ED2F0F" w:rsidRPr="00AA4E8F" w:rsidRDefault="00344B5E" w:rsidP="00AA4E8F">
      <w:pPr>
        <w:spacing w:after="0" w:line="240" w:lineRule="auto"/>
        <w:contextualSpacing/>
        <w:rPr>
          <w:rStyle w:val="Hyperlink1"/>
          <w:rFonts w:ascii="Times New Roman" w:hAnsi="Times New Roman" w:cs="Times New Roman"/>
          <w:sz w:val="22"/>
          <w:szCs w:val="22"/>
        </w:rPr>
      </w:pPr>
      <w:r w:rsidRPr="00344B5E">
        <w:rPr>
          <w:rFonts w:ascii="Times New Roman" w:hAnsi="Times New Roman" w:cs="Times New Roman"/>
          <w:b/>
          <w:bCs/>
          <w:sz w:val="22"/>
          <w:szCs w:val="22"/>
        </w:rPr>
        <w:t xml:space="preserve">Supplemental </w:t>
      </w:r>
      <w:r w:rsidR="00AA4E8F">
        <w:rPr>
          <w:rFonts w:ascii="Times New Roman" w:hAnsi="Times New Roman" w:cs="Times New Roman"/>
          <w:b/>
          <w:bCs/>
          <w:sz w:val="22"/>
          <w:szCs w:val="22"/>
        </w:rPr>
        <w:t>Table 3</w:t>
      </w:r>
      <w:r w:rsidR="00692CD6" w:rsidRPr="00AA4E8F">
        <w:rPr>
          <w:rFonts w:ascii="Times New Roman" w:hAnsi="Times New Roman" w:cs="Times New Roman"/>
          <w:sz w:val="22"/>
          <w:szCs w:val="22"/>
        </w:rPr>
        <w:t xml:space="preserve">. </w:t>
      </w:r>
      <w:r w:rsidR="00692CD6" w:rsidRPr="00AA4E8F">
        <w:rPr>
          <w:rStyle w:val="Hyperlink1"/>
          <w:rFonts w:ascii="Times New Roman" w:hAnsi="Times New Roman" w:cs="Times New Roman"/>
          <w:sz w:val="22"/>
          <w:szCs w:val="22"/>
        </w:rPr>
        <w:t xml:space="preserve">GRADE </w:t>
      </w:r>
      <w:r w:rsidR="00AA4E8F" w:rsidRPr="00AA4E8F">
        <w:rPr>
          <w:rStyle w:val="Hyperlink1"/>
          <w:rFonts w:ascii="Times New Roman" w:hAnsi="Times New Roman" w:cs="Times New Roman"/>
          <w:sz w:val="22"/>
          <w:szCs w:val="22"/>
        </w:rPr>
        <w:t>A</w:t>
      </w:r>
      <w:r w:rsidR="00692CD6" w:rsidRPr="00AA4E8F">
        <w:rPr>
          <w:rStyle w:val="Hyperlink1"/>
          <w:rFonts w:ascii="Times New Roman" w:hAnsi="Times New Roman" w:cs="Times New Roman"/>
          <w:sz w:val="22"/>
          <w:szCs w:val="22"/>
        </w:rPr>
        <w:t xml:space="preserve">ssessments of </w:t>
      </w:r>
      <w:r w:rsidR="00AA4E8F" w:rsidRPr="00AA4E8F">
        <w:rPr>
          <w:rStyle w:val="Hyperlink1"/>
          <w:rFonts w:ascii="Times New Roman" w:hAnsi="Times New Roman" w:cs="Times New Roman"/>
          <w:sz w:val="22"/>
          <w:szCs w:val="22"/>
        </w:rPr>
        <w:t xml:space="preserve">Included Studies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43"/>
        <w:gridCol w:w="2190"/>
        <w:gridCol w:w="2099"/>
        <w:gridCol w:w="2265"/>
      </w:tblGrid>
      <w:tr w:rsidR="00692CD6" w:rsidRPr="00AA4E8F" w14:paraId="2EA63349" w14:textId="77777777" w:rsidTr="00AA4E8F">
        <w:trPr>
          <w:cantSplit/>
          <w:trHeight w:val="499"/>
        </w:trPr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14:paraId="3F6B3D0E" w14:textId="77777777" w:rsidR="00692CD6" w:rsidRPr="00AA4E8F" w:rsidRDefault="00692CD6" w:rsidP="00AA4E8F">
            <w:pPr>
              <w:pStyle w:val="NormalWeb"/>
              <w:spacing w:before="0" w:beforeAutospacing="0" w:after="0" w:afterAutospacing="0"/>
              <w:contextualSpacing/>
              <w:rPr>
                <w:color w:val="FFFFFF"/>
                <w:sz w:val="22"/>
                <w:szCs w:val="22"/>
                <w:lang w:val="en-GB"/>
              </w:rPr>
            </w:pPr>
            <w:r w:rsidRPr="00AA4E8F">
              <w:rPr>
                <w:color w:val="FFFFFF"/>
                <w:sz w:val="22"/>
                <w:szCs w:val="22"/>
                <w:lang w:val="en-GB"/>
              </w:rPr>
              <w:t>Outcomes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14:paraId="10121D6D" w14:textId="77337418" w:rsidR="00692CD6" w:rsidRPr="00AA4E8F" w:rsidRDefault="00692CD6" w:rsidP="00AA4E8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FFFFFF"/>
                <w:sz w:val="22"/>
                <w:szCs w:val="22"/>
                <w:lang w:val="en-GB"/>
              </w:rPr>
            </w:pPr>
            <w:r w:rsidRPr="00AA4E8F">
              <w:rPr>
                <w:color w:val="FFFFFF"/>
                <w:sz w:val="22"/>
                <w:szCs w:val="22"/>
                <w:lang w:val="en-GB"/>
              </w:rPr>
              <w:t>№ of participants</w:t>
            </w:r>
            <w:r w:rsidR="00AA4E8F">
              <w:rPr>
                <w:color w:val="FFFFFF"/>
                <w:sz w:val="22"/>
                <w:szCs w:val="22"/>
                <w:lang w:val="en-GB"/>
              </w:rPr>
              <w:t xml:space="preserve"> </w:t>
            </w:r>
            <w:r w:rsidRPr="00AA4E8F">
              <w:rPr>
                <w:color w:val="FFFFFF"/>
                <w:sz w:val="22"/>
                <w:szCs w:val="22"/>
                <w:lang w:val="en-GB"/>
              </w:rPr>
              <w:t>(studies)</w:t>
            </w:r>
            <w:r w:rsidRPr="00AA4E8F">
              <w:rPr>
                <w:color w:val="FFFFFF"/>
                <w:sz w:val="22"/>
                <w:szCs w:val="22"/>
                <w:lang w:val="en-GB"/>
              </w:rPr>
              <w:br/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14:paraId="21FFA22F" w14:textId="77777777" w:rsidR="00692CD6" w:rsidRPr="00AA4E8F" w:rsidRDefault="00692CD6" w:rsidP="00AA4E8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FFFFFF"/>
                <w:sz w:val="22"/>
                <w:szCs w:val="22"/>
                <w:lang w:val="en-GB"/>
              </w:rPr>
            </w:pPr>
            <w:r w:rsidRPr="00AA4E8F">
              <w:rPr>
                <w:color w:val="FFFFFF"/>
                <w:sz w:val="22"/>
                <w:szCs w:val="22"/>
                <w:lang w:val="en-GB"/>
              </w:rPr>
              <w:t>Certainty of the evidence</w:t>
            </w:r>
            <w:r w:rsidRPr="00AA4E8F">
              <w:rPr>
                <w:color w:val="FFFFFF"/>
                <w:sz w:val="22"/>
                <w:szCs w:val="22"/>
                <w:lang w:val="en-GB"/>
              </w:rPr>
              <w:br/>
              <w:t>(GRADE)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14:paraId="66FDB8C4" w14:textId="77777777" w:rsidR="00692CD6" w:rsidRPr="00AA4E8F" w:rsidRDefault="00692CD6" w:rsidP="00AA4E8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FFFFFF"/>
                <w:sz w:val="22"/>
                <w:szCs w:val="22"/>
                <w:lang w:val="en-GB"/>
              </w:rPr>
            </w:pPr>
            <w:r w:rsidRPr="00AA4E8F">
              <w:rPr>
                <w:color w:val="FFFFFF"/>
                <w:sz w:val="22"/>
                <w:szCs w:val="22"/>
                <w:lang w:val="en-GB"/>
              </w:rPr>
              <w:t>Relative effect</w:t>
            </w:r>
            <w:r w:rsidRPr="00AA4E8F">
              <w:rPr>
                <w:color w:val="FFFFFF"/>
                <w:sz w:val="22"/>
                <w:szCs w:val="22"/>
                <w:lang w:val="en-GB"/>
              </w:rPr>
              <w:br/>
              <w:t>(95% CI)</w:t>
            </w:r>
          </w:p>
        </w:tc>
      </w:tr>
      <w:tr w:rsidR="00692CD6" w:rsidRPr="00AA4E8F" w14:paraId="20A5406F" w14:textId="77777777" w:rsidTr="00AA4E8F">
        <w:trPr>
          <w:cantSplit/>
          <w:trHeight w:val="499"/>
        </w:trPr>
        <w:tc>
          <w:tcPr>
            <w:tcW w:w="0" w:type="auto"/>
            <w:vMerge/>
            <w:shd w:val="clear" w:color="auto" w:fill="7030A0"/>
            <w:vAlign w:val="center"/>
            <w:hideMark/>
          </w:tcPr>
          <w:p w14:paraId="390A499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7030A0"/>
            <w:vAlign w:val="center"/>
            <w:hideMark/>
          </w:tcPr>
          <w:p w14:paraId="5AB5158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7030A0"/>
            <w:vAlign w:val="center"/>
            <w:hideMark/>
          </w:tcPr>
          <w:p w14:paraId="7008557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7030A0"/>
            <w:vAlign w:val="center"/>
            <w:hideMark/>
          </w:tcPr>
          <w:p w14:paraId="0AC41D5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</w:p>
        </w:tc>
      </w:tr>
      <w:tr w:rsidR="00692CD6" w:rsidRPr="00AA4E8F" w14:paraId="36292523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7EA5A8E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Fat-free mass</w:t>
            </w:r>
          </w:p>
        </w:tc>
        <w:tc>
          <w:tcPr>
            <w:tcW w:w="0" w:type="auto"/>
            <w:vAlign w:val="center"/>
            <w:hideMark/>
          </w:tcPr>
          <w:p w14:paraId="344DAA2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454</w:t>
            </w:r>
          </w:p>
          <w:p w14:paraId="2285FE0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(8 RCTs)</w:t>
            </w:r>
          </w:p>
        </w:tc>
        <w:tc>
          <w:tcPr>
            <w:tcW w:w="0" w:type="auto"/>
            <w:vAlign w:val="center"/>
            <w:hideMark/>
          </w:tcPr>
          <w:p w14:paraId="096F142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0566070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0.48 (0.21 to 0.75)</w:t>
            </w:r>
          </w:p>
        </w:tc>
      </w:tr>
      <w:tr w:rsidR="00692CD6" w:rsidRPr="00AA4E8F" w14:paraId="39446D5C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63827805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Tendon morphology</w:t>
            </w:r>
          </w:p>
        </w:tc>
        <w:tc>
          <w:tcPr>
            <w:tcW w:w="0" w:type="auto"/>
            <w:vAlign w:val="center"/>
            <w:hideMark/>
          </w:tcPr>
          <w:p w14:paraId="1F433C8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127</w:t>
            </w:r>
          </w:p>
          <w:p w14:paraId="717598F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47798BE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1CF9E14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0.65 (0.04 to 1.26)</w:t>
            </w:r>
          </w:p>
        </w:tc>
      </w:tr>
      <w:tr w:rsidR="00692CD6" w:rsidRPr="00AA4E8F" w14:paraId="3F2A8AA2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12432F9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Tendon mechanical properties</w:t>
            </w:r>
          </w:p>
        </w:tc>
        <w:tc>
          <w:tcPr>
            <w:tcW w:w="0" w:type="auto"/>
            <w:vAlign w:val="center"/>
            <w:hideMark/>
          </w:tcPr>
          <w:p w14:paraId="34C4380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127</w:t>
            </w:r>
          </w:p>
          <w:p w14:paraId="66A70A0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3138E7C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6F2024A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0.04 (-0.57 to 0.64)</w:t>
            </w:r>
          </w:p>
        </w:tc>
      </w:tr>
      <w:tr w:rsidR="00692CD6" w:rsidRPr="00AA4E8F" w14:paraId="71F65895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5E1547A2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Muscle architecture</w:t>
            </w:r>
          </w:p>
        </w:tc>
        <w:tc>
          <w:tcPr>
            <w:tcW w:w="0" w:type="auto"/>
            <w:vAlign w:val="center"/>
            <w:hideMark/>
          </w:tcPr>
          <w:p w14:paraId="716A096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183</w:t>
            </w:r>
          </w:p>
          <w:p w14:paraId="0BF8E3A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  <w:hideMark/>
          </w:tcPr>
          <w:p w14:paraId="66417E8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799F5E6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0.39 (0.15 to 0.63)</w:t>
            </w:r>
          </w:p>
        </w:tc>
      </w:tr>
      <w:tr w:rsidR="00692CD6" w:rsidRPr="00AA4E8F" w14:paraId="15EB00F3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2B1360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Maximal strength</w:t>
            </w:r>
          </w:p>
        </w:tc>
        <w:tc>
          <w:tcPr>
            <w:tcW w:w="0" w:type="auto"/>
            <w:vAlign w:val="center"/>
            <w:hideMark/>
          </w:tcPr>
          <w:p w14:paraId="3371912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533</w:t>
            </w:r>
          </w:p>
          <w:p w14:paraId="26DAD91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(11 RCTs)</w:t>
            </w:r>
          </w:p>
        </w:tc>
        <w:tc>
          <w:tcPr>
            <w:tcW w:w="0" w:type="auto"/>
            <w:vAlign w:val="center"/>
            <w:hideMark/>
          </w:tcPr>
          <w:p w14:paraId="34C62EB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14:paraId="31FB6F5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0.18 (0.02 to 0.34)</w:t>
            </w:r>
          </w:p>
        </w:tc>
      </w:tr>
      <w:tr w:rsidR="00692CD6" w:rsidRPr="00AA4E8F" w14:paraId="36F4C531" w14:textId="77777777" w:rsidTr="00AA4E8F">
        <w:trPr>
          <w:cantSplit/>
          <w:trHeight w:val="490"/>
        </w:trPr>
        <w:tc>
          <w:tcPr>
            <w:tcW w:w="0" w:type="auto"/>
            <w:vAlign w:val="center"/>
            <w:hideMark/>
          </w:tcPr>
          <w:p w14:paraId="7390216C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Maximal strength recovery (24 hours)</w:t>
            </w:r>
          </w:p>
        </w:tc>
        <w:tc>
          <w:tcPr>
            <w:tcW w:w="0" w:type="auto"/>
            <w:vAlign w:val="center"/>
            <w:hideMark/>
          </w:tcPr>
          <w:p w14:paraId="7B5F207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114</w:t>
            </w:r>
          </w:p>
          <w:p w14:paraId="0B6CAB2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62EDD24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58A7C31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0.26 (-0.09 to 0.61)</w:t>
            </w:r>
          </w:p>
        </w:tc>
      </w:tr>
      <w:tr w:rsidR="00692CD6" w:rsidRPr="00AA4E8F" w14:paraId="7C7BE610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673DAF3B" w14:textId="77777777" w:rsidR="00692CD6" w:rsidRPr="00AA4E8F" w:rsidRDefault="00692CD6" w:rsidP="00AA4E8F">
            <w:pPr>
              <w:spacing w:after="0" w:line="240" w:lineRule="auto"/>
              <w:contextualSpacing/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Maximal strength recovery (48 hours)</w:t>
            </w:r>
          </w:p>
        </w:tc>
        <w:tc>
          <w:tcPr>
            <w:tcW w:w="0" w:type="auto"/>
            <w:vAlign w:val="center"/>
          </w:tcPr>
          <w:p w14:paraId="447860B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114</w:t>
            </w:r>
          </w:p>
          <w:p w14:paraId="592451F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6169044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</w:tcPr>
          <w:p w14:paraId="14D64E0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block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0.30 (-0.05 to 0.65)</w:t>
            </w:r>
          </w:p>
        </w:tc>
      </w:tr>
      <w:tr w:rsidR="00692CD6" w:rsidRPr="00AA4E8F" w14:paraId="5E8DDBE1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3835E242" w14:textId="77777777" w:rsidR="00692CD6" w:rsidRPr="00AA4E8F" w:rsidRDefault="00692CD6" w:rsidP="00AA4E8F">
            <w:pPr>
              <w:spacing w:after="0" w:line="240" w:lineRule="auto"/>
              <w:contextualSpacing/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AA4E8F">
              <w:rPr>
                <w:rStyle w:val="label"/>
                <w:rFonts w:ascii="Times New Roman" w:hAnsi="Times New Roman" w:cs="Times New Roman"/>
                <w:sz w:val="22"/>
                <w:szCs w:val="22"/>
              </w:rPr>
              <w:t>eactive strength recovery (24 hours)</w:t>
            </w:r>
          </w:p>
        </w:tc>
        <w:tc>
          <w:tcPr>
            <w:tcW w:w="0" w:type="auto"/>
            <w:vAlign w:val="center"/>
          </w:tcPr>
          <w:p w14:paraId="0635CDC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114</w:t>
            </w:r>
          </w:p>
          <w:p w14:paraId="59240FE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5783DF9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</w:tcPr>
          <w:p w14:paraId="7926BF8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block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0.26 (-0.09 to 0.61)</w:t>
            </w:r>
          </w:p>
        </w:tc>
      </w:tr>
      <w:tr w:rsidR="00692CD6" w:rsidRPr="00AA4E8F" w14:paraId="11A5BAF3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0339381C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AA4E8F">
              <w:rPr>
                <w:rStyle w:val="label"/>
                <w:rFonts w:ascii="Times New Roman" w:hAnsi="Times New Roman" w:cs="Times New Roman"/>
                <w:sz w:val="22"/>
                <w:szCs w:val="22"/>
              </w:rPr>
              <w:t>eactive strength recovery (48 hours)</w:t>
            </w:r>
          </w:p>
        </w:tc>
        <w:tc>
          <w:tcPr>
            <w:tcW w:w="0" w:type="auto"/>
            <w:vAlign w:val="center"/>
            <w:hideMark/>
          </w:tcPr>
          <w:p w14:paraId="452A36D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114</w:t>
            </w:r>
          </w:p>
          <w:p w14:paraId="7F8646B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5D54F52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1F4E15C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0.26 (-0.09 to 0.61)</w:t>
            </w:r>
          </w:p>
        </w:tc>
      </w:tr>
      <w:tr w:rsidR="00692CD6" w:rsidRPr="00AA4E8F" w14:paraId="2B41C339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E01BF5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Immediate muscle soreness</w:t>
            </w:r>
          </w:p>
        </w:tc>
        <w:tc>
          <w:tcPr>
            <w:tcW w:w="0" w:type="auto"/>
            <w:vAlign w:val="center"/>
            <w:hideMark/>
          </w:tcPr>
          <w:p w14:paraId="441635E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104</w:t>
            </w:r>
          </w:p>
          <w:p w14:paraId="231E11A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53989C8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20BA6F0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-0.21 (-0.57 to 0.15)</w:t>
            </w:r>
          </w:p>
        </w:tc>
      </w:tr>
      <w:tr w:rsidR="00692CD6" w:rsidRPr="00AA4E8F" w14:paraId="69008F3C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4EB2239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Muscle soreness (24 hours)</w:t>
            </w:r>
          </w:p>
        </w:tc>
        <w:tc>
          <w:tcPr>
            <w:tcW w:w="0" w:type="auto"/>
            <w:vAlign w:val="center"/>
            <w:hideMark/>
          </w:tcPr>
          <w:p w14:paraId="1B8CA73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114</w:t>
            </w:r>
          </w:p>
          <w:p w14:paraId="7DF8DAC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4EECE0C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7078E54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-0.06 (-0.45 to 0.33)</w:t>
            </w:r>
          </w:p>
        </w:tc>
      </w:tr>
      <w:tr w:rsidR="00692CD6" w:rsidRPr="00AA4E8F" w14:paraId="59FB3559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5583E4B6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Muscle soreness (48 hours)</w:t>
            </w:r>
          </w:p>
        </w:tc>
        <w:tc>
          <w:tcPr>
            <w:tcW w:w="0" w:type="auto"/>
            <w:vAlign w:val="center"/>
            <w:hideMark/>
          </w:tcPr>
          <w:p w14:paraId="3FE9F3E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122</w:t>
            </w:r>
          </w:p>
          <w:p w14:paraId="0D3DEFC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  <w:hideMark/>
          </w:tcPr>
          <w:p w14:paraId="1C258F5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67F9172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0.10 (-0.41 to 0.60)</w:t>
            </w:r>
          </w:p>
        </w:tc>
      </w:tr>
      <w:tr w:rsidR="00692CD6" w:rsidRPr="00AA4E8F" w14:paraId="69B4FA35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53A77EB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Keratinized mucosa width (KMW) parameter</w:t>
            </w:r>
          </w:p>
        </w:tc>
        <w:tc>
          <w:tcPr>
            <w:tcW w:w="0" w:type="auto"/>
            <w:vAlign w:val="center"/>
            <w:hideMark/>
          </w:tcPr>
          <w:p w14:paraId="7F172B0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266</w:t>
            </w:r>
          </w:p>
          <w:p w14:paraId="36DA1E9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(7 RCTs)</w:t>
            </w:r>
          </w:p>
        </w:tc>
        <w:tc>
          <w:tcPr>
            <w:tcW w:w="0" w:type="auto"/>
            <w:vAlign w:val="center"/>
            <w:hideMark/>
          </w:tcPr>
          <w:p w14:paraId="68D403C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28A1FEB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-0.42 (-1.05 to 0.20)</w:t>
            </w:r>
          </w:p>
        </w:tc>
      </w:tr>
      <w:tr w:rsidR="00692CD6" w:rsidRPr="00AA4E8F" w14:paraId="371AAF10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5EEFB3A5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Gingival thickness parameter</w:t>
            </w:r>
          </w:p>
        </w:tc>
        <w:tc>
          <w:tcPr>
            <w:tcW w:w="0" w:type="auto"/>
            <w:vAlign w:val="center"/>
            <w:hideMark/>
          </w:tcPr>
          <w:p w14:paraId="2CCBAC7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110</w:t>
            </w:r>
          </w:p>
          <w:p w14:paraId="1CA41DC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(3 RCTs)</w:t>
            </w:r>
          </w:p>
        </w:tc>
        <w:tc>
          <w:tcPr>
            <w:tcW w:w="0" w:type="auto"/>
            <w:vAlign w:val="center"/>
            <w:hideMark/>
          </w:tcPr>
          <w:p w14:paraId="5F185A1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4445715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-0.44 (-0.71 to -0.17)</w:t>
            </w:r>
          </w:p>
        </w:tc>
      </w:tr>
      <w:tr w:rsidR="00692CD6" w:rsidRPr="00AA4E8F" w14:paraId="022A8C31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15BACE15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Probing depth parameter</w:t>
            </w:r>
          </w:p>
        </w:tc>
        <w:tc>
          <w:tcPr>
            <w:tcW w:w="0" w:type="auto"/>
            <w:vAlign w:val="center"/>
            <w:hideMark/>
          </w:tcPr>
          <w:p w14:paraId="3A80CA3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184</w:t>
            </w:r>
          </w:p>
          <w:p w14:paraId="79DB01A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61DBB47E" w14:textId="6F6FB602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44A8289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-0.08 (-0.21 to 0.05)</w:t>
            </w:r>
          </w:p>
        </w:tc>
      </w:tr>
      <w:tr w:rsidR="00692CD6" w:rsidRPr="00AA4E8F" w14:paraId="74D9754E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3550EB06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Participant aesthetic satisfaction</w:t>
            </w:r>
          </w:p>
        </w:tc>
        <w:tc>
          <w:tcPr>
            <w:tcW w:w="0" w:type="auto"/>
            <w:vAlign w:val="center"/>
            <w:hideMark/>
          </w:tcPr>
          <w:p w14:paraId="7C5519F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  <w:p w14:paraId="67D3542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  <w:hideMark/>
          </w:tcPr>
          <w:p w14:paraId="31505A6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  <w:hideMark/>
          </w:tcPr>
          <w:p w14:paraId="72A9BD8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6.42 (-6.32 to 19.16)</w:t>
            </w:r>
          </w:p>
        </w:tc>
      </w:tr>
      <w:tr w:rsidR="00692CD6" w:rsidRPr="00AA4E8F" w14:paraId="3323C7B4" w14:textId="77777777" w:rsidTr="00AA4E8F">
        <w:trPr>
          <w:cantSplit/>
          <w:trHeight w:val="490"/>
        </w:trPr>
        <w:tc>
          <w:tcPr>
            <w:tcW w:w="0" w:type="auto"/>
            <w:vAlign w:val="center"/>
            <w:hideMark/>
          </w:tcPr>
          <w:p w14:paraId="55761C42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Body mass index</w:t>
            </w:r>
          </w:p>
        </w:tc>
        <w:tc>
          <w:tcPr>
            <w:tcW w:w="0" w:type="auto"/>
            <w:vAlign w:val="center"/>
            <w:hideMark/>
          </w:tcPr>
          <w:p w14:paraId="2F26F19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388</w:t>
            </w:r>
          </w:p>
          <w:p w14:paraId="040FBB2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(6 RCTs)</w:t>
            </w:r>
          </w:p>
        </w:tc>
        <w:tc>
          <w:tcPr>
            <w:tcW w:w="0" w:type="auto"/>
            <w:vAlign w:val="center"/>
            <w:hideMark/>
          </w:tcPr>
          <w:p w14:paraId="6A8B739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02DEA9C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-1.01 (-2.15 to 0.12)</w:t>
            </w:r>
          </w:p>
        </w:tc>
      </w:tr>
      <w:tr w:rsidR="00692CD6" w:rsidRPr="00AA4E8F" w14:paraId="3E61037B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7EB115C3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Body fat mass (%)</w:t>
            </w:r>
          </w:p>
        </w:tc>
        <w:tc>
          <w:tcPr>
            <w:tcW w:w="0" w:type="auto"/>
            <w:vAlign w:val="center"/>
            <w:hideMark/>
          </w:tcPr>
          <w:p w14:paraId="6A9CD4B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329</w:t>
            </w:r>
          </w:p>
          <w:p w14:paraId="1D9992D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  <w:hideMark/>
          </w:tcPr>
          <w:p w14:paraId="27A3804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467CD76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-0.55 (-1.47 to 0.36)</w:t>
            </w:r>
          </w:p>
        </w:tc>
      </w:tr>
      <w:tr w:rsidR="00692CD6" w:rsidRPr="00AA4E8F" w14:paraId="5C84C4AC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2ACF56D5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Body fat mass (kg)</w:t>
            </w:r>
          </w:p>
        </w:tc>
        <w:tc>
          <w:tcPr>
            <w:tcW w:w="0" w:type="auto"/>
            <w:vAlign w:val="center"/>
            <w:hideMark/>
          </w:tcPr>
          <w:p w14:paraId="6F42F85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254</w:t>
            </w:r>
          </w:p>
          <w:p w14:paraId="773E7FC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33B871C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45F17E3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-1.21 (-2.13 to -0.29)</w:t>
            </w:r>
          </w:p>
        </w:tc>
      </w:tr>
      <w:tr w:rsidR="00692CD6" w:rsidRPr="00AA4E8F" w14:paraId="3BC4EDA3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6C79E48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Fat free mass (%)</w:t>
            </w:r>
          </w:p>
        </w:tc>
        <w:tc>
          <w:tcPr>
            <w:tcW w:w="0" w:type="auto"/>
            <w:vAlign w:val="center"/>
            <w:hideMark/>
          </w:tcPr>
          <w:p w14:paraId="1B4029E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192</w:t>
            </w:r>
          </w:p>
          <w:p w14:paraId="0793E16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(3 RCTs)</w:t>
            </w:r>
          </w:p>
        </w:tc>
        <w:tc>
          <w:tcPr>
            <w:tcW w:w="0" w:type="auto"/>
            <w:vAlign w:val="center"/>
            <w:hideMark/>
          </w:tcPr>
          <w:p w14:paraId="4F3BE505" w14:textId="2BA66815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47CDC32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1.49 (0.57 to 2.42)</w:t>
            </w:r>
          </w:p>
        </w:tc>
      </w:tr>
      <w:tr w:rsidR="00692CD6" w:rsidRPr="00AA4E8F" w14:paraId="293C18E1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0CDD55B8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Fat free mass (kg)</w:t>
            </w:r>
          </w:p>
        </w:tc>
        <w:tc>
          <w:tcPr>
            <w:tcW w:w="0" w:type="auto"/>
            <w:vAlign w:val="center"/>
            <w:hideMark/>
          </w:tcPr>
          <w:p w14:paraId="222E1C9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254</w:t>
            </w:r>
          </w:p>
          <w:p w14:paraId="5E0C38F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15F1CFE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78C1433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0.67 (-0.26 to 1.59)</w:t>
            </w:r>
          </w:p>
        </w:tc>
      </w:tr>
      <w:tr w:rsidR="00692CD6" w:rsidRPr="00AA4E8F" w14:paraId="611F77BE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0193344D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LDL-c</w:t>
            </w:r>
          </w:p>
        </w:tc>
        <w:tc>
          <w:tcPr>
            <w:tcW w:w="0" w:type="auto"/>
            <w:vAlign w:val="center"/>
            <w:hideMark/>
          </w:tcPr>
          <w:p w14:paraId="074A292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267</w:t>
            </w:r>
          </w:p>
          <w:p w14:paraId="431A1D2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5BDC5D6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2FF83BE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-1.08 (-8.65 to 6.50)</w:t>
            </w:r>
          </w:p>
        </w:tc>
      </w:tr>
      <w:tr w:rsidR="00692CD6" w:rsidRPr="00AA4E8F" w14:paraId="0FF79C12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0F4197E8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HDL-c</w:t>
            </w:r>
          </w:p>
        </w:tc>
        <w:tc>
          <w:tcPr>
            <w:tcW w:w="0" w:type="auto"/>
            <w:vAlign w:val="center"/>
            <w:hideMark/>
          </w:tcPr>
          <w:p w14:paraId="626D57A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267</w:t>
            </w:r>
          </w:p>
          <w:p w14:paraId="17C785B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5C62A41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4F3DC69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2.73 (-1.43 to 6.90)</w:t>
            </w:r>
          </w:p>
        </w:tc>
      </w:tr>
      <w:tr w:rsidR="00692CD6" w:rsidRPr="00AA4E8F" w14:paraId="348865B3" w14:textId="77777777" w:rsidTr="00AA4E8F">
        <w:trPr>
          <w:cantSplit/>
          <w:trHeight w:val="490"/>
        </w:trPr>
        <w:tc>
          <w:tcPr>
            <w:tcW w:w="0" w:type="auto"/>
            <w:vAlign w:val="center"/>
            <w:hideMark/>
          </w:tcPr>
          <w:p w14:paraId="292B078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Total Cholesterol</w:t>
            </w:r>
          </w:p>
        </w:tc>
        <w:tc>
          <w:tcPr>
            <w:tcW w:w="0" w:type="auto"/>
            <w:vAlign w:val="center"/>
            <w:hideMark/>
          </w:tcPr>
          <w:p w14:paraId="72CC873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368</w:t>
            </w:r>
          </w:p>
          <w:p w14:paraId="2B6CBD5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(6 RCTs)</w:t>
            </w:r>
          </w:p>
        </w:tc>
        <w:tc>
          <w:tcPr>
            <w:tcW w:w="0" w:type="auto"/>
            <w:vAlign w:val="center"/>
            <w:hideMark/>
          </w:tcPr>
          <w:p w14:paraId="05A7D95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14:paraId="134AB82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-1.24 (-11.33 to 8.86)</w:t>
            </w:r>
          </w:p>
        </w:tc>
      </w:tr>
      <w:tr w:rsidR="00692CD6" w:rsidRPr="00AA4E8F" w14:paraId="65303783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6FB24536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TG</w:t>
            </w:r>
          </w:p>
        </w:tc>
        <w:tc>
          <w:tcPr>
            <w:tcW w:w="0" w:type="auto"/>
            <w:vAlign w:val="center"/>
            <w:hideMark/>
          </w:tcPr>
          <w:p w14:paraId="251629D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267</w:t>
            </w:r>
          </w:p>
          <w:p w14:paraId="5E51103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66E84E1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7908E46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-4.67 (-13.10 to 3.76)</w:t>
            </w:r>
          </w:p>
        </w:tc>
      </w:tr>
      <w:tr w:rsidR="00692CD6" w:rsidRPr="00AA4E8F" w14:paraId="3ED40988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05CE777B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SBP</w:t>
            </w:r>
          </w:p>
        </w:tc>
        <w:tc>
          <w:tcPr>
            <w:tcW w:w="0" w:type="auto"/>
            <w:vAlign w:val="center"/>
            <w:hideMark/>
          </w:tcPr>
          <w:p w14:paraId="5CCA69D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285</w:t>
            </w:r>
          </w:p>
          <w:p w14:paraId="5C4A89B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3291DE9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211507A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-4.03 (-8.89 to 0.83)</w:t>
            </w:r>
          </w:p>
        </w:tc>
      </w:tr>
      <w:tr w:rsidR="00692CD6" w:rsidRPr="00AA4E8F" w14:paraId="70959794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677E7B26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DBP</w:t>
            </w:r>
          </w:p>
        </w:tc>
        <w:tc>
          <w:tcPr>
            <w:tcW w:w="0" w:type="auto"/>
            <w:vAlign w:val="center"/>
            <w:hideMark/>
          </w:tcPr>
          <w:p w14:paraId="7A474B5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285</w:t>
            </w:r>
          </w:p>
          <w:p w14:paraId="1C22A0C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  <w:hideMark/>
          </w:tcPr>
          <w:p w14:paraId="777EA71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50DE05E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-0.05 (-2.73 to 2.63)</w:t>
            </w:r>
          </w:p>
        </w:tc>
      </w:tr>
      <w:tr w:rsidR="00692CD6" w:rsidRPr="00AA4E8F" w14:paraId="239465AF" w14:textId="77777777" w:rsidTr="00AA4E8F">
        <w:trPr>
          <w:cantSplit/>
          <w:trHeight w:val="501"/>
        </w:trPr>
        <w:tc>
          <w:tcPr>
            <w:tcW w:w="0" w:type="auto"/>
            <w:vAlign w:val="center"/>
            <w:hideMark/>
          </w:tcPr>
          <w:p w14:paraId="35E50419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Fasting blood glucose</w:t>
            </w:r>
          </w:p>
        </w:tc>
        <w:tc>
          <w:tcPr>
            <w:tcW w:w="0" w:type="auto"/>
            <w:vAlign w:val="center"/>
            <w:hideMark/>
          </w:tcPr>
          <w:p w14:paraId="2DDB0C2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338</w:t>
            </w:r>
          </w:p>
          <w:p w14:paraId="476ECCB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  <w:hideMark/>
          </w:tcPr>
          <w:p w14:paraId="00AFCB4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14:paraId="7315BA2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-7.18 (-19.60 to 5.25)</w:t>
            </w:r>
          </w:p>
        </w:tc>
      </w:tr>
      <w:tr w:rsidR="00692CD6" w:rsidRPr="00AA4E8F" w14:paraId="35FC1E42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0F0DA9E4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HbA1c</w:t>
            </w:r>
          </w:p>
        </w:tc>
        <w:tc>
          <w:tcPr>
            <w:tcW w:w="0" w:type="auto"/>
            <w:vAlign w:val="center"/>
          </w:tcPr>
          <w:p w14:paraId="1A3B55F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156</w:t>
            </w:r>
          </w:p>
          <w:p w14:paraId="715D98C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2EBBF9E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7C6E7E9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-0.24 (-0.72 to 0.24)</w:t>
            </w:r>
          </w:p>
        </w:tc>
      </w:tr>
      <w:tr w:rsidR="00692CD6" w:rsidRPr="00AA4E8F" w14:paraId="3916826F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4219FEC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Pain reduction</w:t>
            </w:r>
          </w:p>
        </w:tc>
        <w:tc>
          <w:tcPr>
            <w:tcW w:w="0" w:type="auto"/>
            <w:vAlign w:val="center"/>
          </w:tcPr>
          <w:p w14:paraId="3900E15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2687</w:t>
            </w:r>
          </w:p>
          <w:p w14:paraId="71D0F6A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(25 RCTs)</w:t>
            </w:r>
          </w:p>
        </w:tc>
        <w:tc>
          <w:tcPr>
            <w:tcW w:w="0" w:type="auto"/>
            <w:vAlign w:val="center"/>
          </w:tcPr>
          <w:p w14:paraId="78936C2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4AA8642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-0.35 (-0.47 to -0.22)</w:t>
            </w:r>
          </w:p>
        </w:tc>
      </w:tr>
      <w:tr w:rsidR="00692CD6" w:rsidRPr="00AA4E8F" w14:paraId="68A82F36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F96AF7F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VAS (score)</w:t>
            </w:r>
          </w:p>
        </w:tc>
        <w:tc>
          <w:tcPr>
            <w:tcW w:w="0" w:type="auto"/>
            <w:vAlign w:val="center"/>
          </w:tcPr>
          <w:p w14:paraId="42D7667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572</w:t>
            </w:r>
          </w:p>
          <w:p w14:paraId="5C81C59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(7 RCTs)</w:t>
            </w:r>
          </w:p>
        </w:tc>
        <w:tc>
          <w:tcPr>
            <w:tcW w:w="0" w:type="auto"/>
            <w:vAlign w:val="center"/>
          </w:tcPr>
          <w:p w14:paraId="7985B85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19FF0D2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-10.13 (-19.88 to -0.38)</w:t>
            </w:r>
          </w:p>
        </w:tc>
      </w:tr>
      <w:tr w:rsidR="00692CD6" w:rsidRPr="00AA4E8F" w14:paraId="4095000E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1728249A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WOMAC (index)</w:t>
            </w:r>
          </w:p>
        </w:tc>
        <w:tc>
          <w:tcPr>
            <w:tcW w:w="0" w:type="auto"/>
            <w:vAlign w:val="center"/>
          </w:tcPr>
          <w:p w14:paraId="7A10F6B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1322</w:t>
            </w:r>
          </w:p>
          <w:p w14:paraId="77D4E0D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(18 RCTs)</w:t>
            </w:r>
          </w:p>
        </w:tc>
        <w:tc>
          <w:tcPr>
            <w:tcW w:w="0" w:type="auto"/>
            <w:vAlign w:val="center"/>
          </w:tcPr>
          <w:p w14:paraId="3CC220D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7E73EE9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-7.24 (-10.24 to -4.23)</w:t>
            </w:r>
          </w:p>
        </w:tc>
      </w:tr>
      <w:tr w:rsidR="00692CD6" w:rsidRPr="00AA4E8F" w14:paraId="7207094A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F2FF3D3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WOMAC (pain)</w:t>
            </w:r>
          </w:p>
        </w:tc>
        <w:tc>
          <w:tcPr>
            <w:tcW w:w="0" w:type="auto"/>
            <w:vAlign w:val="center"/>
          </w:tcPr>
          <w:p w14:paraId="5DA9BE3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1086</w:t>
            </w:r>
          </w:p>
          <w:p w14:paraId="53F338A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(10 RCTs)</w:t>
            </w:r>
          </w:p>
        </w:tc>
        <w:tc>
          <w:tcPr>
            <w:tcW w:w="0" w:type="auto"/>
            <w:vAlign w:val="center"/>
          </w:tcPr>
          <w:p w14:paraId="34D0E4A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4CE1159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-0.74 (-1.61 to 0.14)</w:t>
            </w:r>
          </w:p>
        </w:tc>
      </w:tr>
      <w:tr w:rsidR="00692CD6" w:rsidRPr="00AA4E8F" w14:paraId="190F5DC9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12FC533F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WOMAC (stiffness)</w:t>
            </w:r>
          </w:p>
        </w:tc>
        <w:tc>
          <w:tcPr>
            <w:tcW w:w="0" w:type="auto"/>
            <w:vAlign w:val="center"/>
          </w:tcPr>
          <w:p w14:paraId="751258F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595</w:t>
            </w:r>
          </w:p>
          <w:p w14:paraId="5BED28E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(7 RCTs)</w:t>
            </w:r>
          </w:p>
        </w:tc>
        <w:tc>
          <w:tcPr>
            <w:tcW w:w="0" w:type="auto"/>
            <w:vAlign w:val="center"/>
          </w:tcPr>
          <w:p w14:paraId="3447A9F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3C51615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-0.53 (-0.83 to -0.23)</w:t>
            </w:r>
          </w:p>
        </w:tc>
      </w:tr>
      <w:tr w:rsidR="00692CD6" w:rsidRPr="00AA4E8F" w14:paraId="5AB3124D" w14:textId="77777777" w:rsidTr="00AA4E8F">
        <w:trPr>
          <w:cantSplit/>
          <w:trHeight w:val="490"/>
        </w:trPr>
        <w:tc>
          <w:tcPr>
            <w:tcW w:w="0" w:type="auto"/>
            <w:vAlign w:val="center"/>
          </w:tcPr>
          <w:p w14:paraId="7D8D9712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WOMAC (functional limitation)</w:t>
            </w:r>
          </w:p>
        </w:tc>
        <w:tc>
          <w:tcPr>
            <w:tcW w:w="0" w:type="auto"/>
            <w:vAlign w:val="center"/>
          </w:tcPr>
          <w:p w14:paraId="3BE9907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969</w:t>
            </w:r>
          </w:p>
          <w:p w14:paraId="0A56FF1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(8 RCTs)</w:t>
            </w:r>
          </w:p>
        </w:tc>
        <w:tc>
          <w:tcPr>
            <w:tcW w:w="0" w:type="auto"/>
            <w:vAlign w:val="center"/>
          </w:tcPr>
          <w:p w14:paraId="4685E0F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1915218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-1.96 (-5.87 to 1.94)</w:t>
            </w:r>
          </w:p>
        </w:tc>
      </w:tr>
      <w:tr w:rsidR="00692CD6" w:rsidRPr="00AA4E8F" w14:paraId="3124825B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2D1F5E8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Lesquene</w:t>
            </w:r>
            <w:proofErr w:type="spellEnd"/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index</w:t>
            </w:r>
          </w:p>
        </w:tc>
        <w:tc>
          <w:tcPr>
            <w:tcW w:w="0" w:type="auto"/>
            <w:vAlign w:val="center"/>
          </w:tcPr>
          <w:p w14:paraId="6BD3884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80</w:t>
            </w:r>
          </w:p>
          <w:p w14:paraId="2D1F816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2CB336A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7243E13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-2.71 (-5.68 to 0.26)</w:t>
            </w:r>
          </w:p>
        </w:tc>
      </w:tr>
      <w:tr w:rsidR="00692CD6" w:rsidRPr="00AA4E8F" w14:paraId="46781962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60A9A284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Adverse events (osteoarthritis)</w:t>
            </w:r>
          </w:p>
        </w:tc>
        <w:tc>
          <w:tcPr>
            <w:tcW w:w="0" w:type="auto"/>
            <w:vAlign w:val="center"/>
          </w:tcPr>
          <w:p w14:paraId="66CC8A6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474</w:t>
            </w:r>
          </w:p>
          <w:p w14:paraId="4FE6733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56DE46F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2854561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OR 1.66 (0.99 to 2.79)</w:t>
            </w:r>
          </w:p>
        </w:tc>
      </w:tr>
      <w:tr w:rsidR="00692CD6" w:rsidRPr="00AA4E8F" w14:paraId="19A88E4C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08729AB3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Adverse events (skin)</w:t>
            </w:r>
          </w:p>
        </w:tc>
        <w:tc>
          <w:tcPr>
            <w:tcW w:w="0" w:type="auto"/>
            <w:vAlign w:val="center"/>
          </w:tcPr>
          <w:p w14:paraId="2FA56D3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555</w:t>
            </w:r>
          </w:p>
          <w:p w14:paraId="785AB20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(6 RCTs)</w:t>
            </w:r>
          </w:p>
        </w:tc>
        <w:tc>
          <w:tcPr>
            <w:tcW w:w="0" w:type="auto"/>
            <w:vAlign w:val="center"/>
          </w:tcPr>
          <w:p w14:paraId="4A6DF1A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76DD0F8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RR 0.76 (0.50 to 1.15)</w:t>
            </w:r>
          </w:p>
        </w:tc>
      </w:tr>
      <w:tr w:rsidR="00692CD6" w:rsidRPr="00AA4E8F" w14:paraId="1D32AAD2" w14:textId="77777777" w:rsidTr="00AA4E8F">
        <w:trPr>
          <w:cantSplit/>
          <w:trHeight w:val="747"/>
        </w:trPr>
        <w:tc>
          <w:tcPr>
            <w:tcW w:w="0" w:type="auto"/>
            <w:vAlign w:val="center"/>
          </w:tcPr>
          <w:p w14:paraId="7267C98E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Area reduction (wound)</w:t>
            </w:r>
          </w:p>
        </w:tc>
        <w:tc>
          <w:tcPr>
            <w:tcW w:w="0" w:type="auto"/>
            <w:vAlign w:val="center"/>
          </w:tcPr>
          <w:p w14:paraId="12AC458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78</w:t>
            </w:r>
          </w:p>
          <w:p w14:paraId="75F3DF9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 RCT, 1 case control)</w:t>
            </w:r>
          </w:p>
        </w:tc>
        <w:tc>
          <w:tcPr>
            <w:tcW w:w="0" w:type="auto"/>
            <w:vAlign w:val="center"/>
          </w:tcPr>
          <w:p w14:paraId="27D5DA1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521C27E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0.61 (0.11 to 1.11)</w:t>
            </w:r>
          </w:p>
        </w:tc>
      </w:tr>
      <w:tr w:rsidR="00692CD6" w:rsidRPr="00AA4E8F" w14:paraId="35ADCE2B" w14:textId="77777777" w:rsidTr="00AA4E8F">
        <w:trPr>
          <w:cantSplit/>
          <w:trHeight w:val="490"/>
        </w:trPr>
        <w:tc>
          <w:tcPr>
            <w:tcW w:w="0" w:type="auto"/>
            <w:vAlign w:val="center"/>
          </w:tcPr>
          <w:p w14:paraId="3BD00A1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Complete wound healing</w:t>
            </w:r>
          </w:p>
        </w:tc>
        <w:tc>
          <w:tcPr>
            <w:tcW w:w="0" w:type="auto"/>
            <w:vAlign w:val="center"/>
          </w:tcPr>
          <w:p w14:paraId="371FD8F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1534</w:t>
            </w:r>
          </w:p>
          <w:p w14:paraId="5BD44A6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(7 RCTs)</w:t>
            </w:r>
          </w:p>
        </w:tc>
        <w:tc>
          <w:tcPr>
            <w:tcW w:w="0" w:type="auto"/>
            <w:vAlign w:val="center"/>
          </w:tcPr>
          <w:p w14:paraId="7A386D1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61BD493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OR 1.66 (0.89 to 3.11)</w:t>
            </w:r>
          </w:p>
        </w:tc>
      </w:tr>
      <w:tr w:rsidR="00692CD6" w:rsidRPr="00AA4E8F" w14:paraId="18D6CEC3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67CB1AA4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elasticity</w:t>
            </w:r>
          </w:p>
        </w:tc>
        <w:tc>
          <w:tcPr>
            <w:tcW w:w="0" w:type="auto"/>
            <w:vAlign w:val="center"/>
          </w:tcPr>
          <w:p w14:paraId="75C9E94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767</w:t>
            </w:r>
          </w:p>
          <w:p w14:paraId="5E084C7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(13 RCTs)</w:t>
            </w:r>
          </w:p>
        </w:tc>
        <w:tc>
          <w:tcPr>
            <w:tcW w:w="0" w:type="auto"/>
            <w:vAlign w:val="center"/>
          </w:tcPr>
          <w:p w14:paraId="7F6A907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36348B7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RR 1.20 (-0.81 to 3.22)</w:t>
            </w:r>
          </w:p>
        </w:tc>
      </w:tr>
      <w:tr w:rsidR="00692CD6" w:rsidRPr="00AA4E8F" w14:paraId="26846389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03C6DEB8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elasticity (arbitrary unit)</w:t>
            </w:r>
          </w:p>
        </w:tc>
        <w:tc>
          <w:tcPr>
            <w:tcW w:w="0" w:type="auto"/>
            <w:vAlign w:val="center"/>
          </w:tcPr>
          <w:p w14:paraId="7F5ADE1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161</w:t>
            </w:r>
          </w:p>
          <w:p w14:paraId="5C06B00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079C0C0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088662A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0.31 (-0.54 to 1.15)</w:t>
            </w:r>
          </w:p>
        </w:tc>
      </w:tr>
      <w:tr w:rsidR="00692CD6" w:rsidRPr="00AA4E8F" w14:paraId="3DD6DF2C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3FEB4CB2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elasticity (MPa)</w:t>
            </w:r>
          </w:p>
        </w:tc>
        <w:tc>
          <w:tcPr>
            <w:tcW w:w="0" w:type="auto"/>
            <w:vAlign w:val="center"/>
          </w:tcPr>
          <w:p w14:paraId="40EA1EE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342</w:t>
            </w:r>
          </w:p>
          <w:p w14:paraId="70B086B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3F2E066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63B8A67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4.67 (-0.04 to 9.38)</w:t>
            </w:r>
          </w:p>
        </w:tc>
      </w:tr>
      <w:tr w:rsidR="00692CD6" w:rsidRPr="00AA4E8F" w14:paraId="6072E160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773C80CF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elasticity (%)</w:t>
            </w:r>
          </w:p>
        </w:tc>
        <w:tc>
          <w:tcPr>
            <w:tcW w:w="0" w:type="auto"/>
            <w:vAlign w:val="center"/>
          </w:tcPr>
          <w:p w14:paraId="67267FA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384</w:t>
            </w:r>
          </w:p>
          <w:p w14:paraId="4AFB3C0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(6 RCTs)</w:t>
            </w:r>
          </w:p>
        </w:tc>
        <w:tc>
          <w:tcPr>
            <w:tcW w:w="0" w:type="auto"/>
            <w:vAlign w:val="center"/>
          </w:tcPr>
          <w:p w14:paraId="233B7C2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3C172F0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-0.27 (-2.30 to 1.77)</w:t>
            </w:r>
          </w:p>
        </w:tc>
      </w:tr>
      <w:tr w:rsidR="00692CD6" w:rsidRPr="00AA4E8F" w14:paraId="47C7019C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323CF99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hydration (arbitrary unit)</w:t>
            </w:r>
          </w:p>
        </w:tc>
        <w:tc>
          <w:tcPr>
            <w:tcW w:w="0" w:type="auto"/>
            <w:vAlign w:val="center"/>
          </w:tcPr>
          <w:p w14:paraId="683EF36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  <w:p w14:paraId="520CE4C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53B173C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59B31F5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0.31 (-0.51 to 1.13)</w:t>
            </w:r>
          </w:p>
        </w:tc>
      </w:tr>
      <w:tr w:rsidR="00692CD6" w:rsidRPr="00AA4E8F" w14:paraId="4ABAED2A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38959ACF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Cutaneous hydration (</w:t>
            </w:r>
            <w:r w:rsidRPr="00AA4E8F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US"/>
              </w:rPr>
              <w:t>µ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5E60C89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244</w:t>
            </w:r>
          </w:p>
          <w:p w14:paraId="41FB6CE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658E521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1FEFB9E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0.86 (0.27 to 1.45)</w:t>
            </w:r>
          </w:p>
        </w:tc>
      </w:tr>
      <w:tr w:rsidR="00692CD6" w:rsidRPr="00AA4E8F" w14:paraId="23DAA741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00294AD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Healing velocity</w:t>
            </w:r>
          </w:p>
        </w:tc>
        <w:tc>
          <w:tcPr>
            <w:tcW w:w="0" w:type="auto"/>
            <w:vAlign w:val="center"/>
          </w:tcPr>
          <w:p w14:paraId="4B28C0C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91</w:t>
            </w:r>
          </w:p>
          <w:p w14:paraId="757814E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1AC74AF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6A92FC0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4.02 (-1.22 to 9.26)</w:t>
            </w:r>
          </w:p>
        </w:tc>
      </w:tr>
      <w:tr w:rsidR="00692CD6" w:rsidRPr="00AA4E8F" w14:paraId="03A53AD9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164F29E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Adverse events (during healing)</w:t>
            </w:r>
          </w:p>
        </w:tc>
        <w:tc>
          <w:tcPr>
            <w:tcW w:w="0" w:type="auto"/>
            <w:vAlign w:val="center"/>
          </w:tcPr>
          <w:p w14:paraId="7606583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493</w:t>
            </w:r>
          </w:p>
          <w:p w14:paraId="6C73B1D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</w:tcPr>
          <w:p w14:paraId="2D79656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25352A5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OR 0.72 (0.45 to 1.13)</w:t>
            </w:r>
          </w:p>
        </w:tc>
      </w:tr>
      <w:tr w:rsidR="00692CD6" w:rsidRPr="00AA4E8F" w14:paraId="7AE92CD8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74CF4D01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Area reduction (%)</w:t>
            </w:r>
          </w:p>
        </w:tc>
        <w:tc>
          <w:tcPr>
            <w:tcW w:w="0" w:type="auto"/>
            <w:vAlign w:val="center"/>
          </w:tcPr>
          <w:p w14:paraId="4FCA05B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187</w:t>
            </w:r>
          </w:p>
          <w:p w14:paraId="144A1BF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(3 RCTs, 1 cohort)</w:t>
            </w:r>
          </w:p>
        </w:tc>
        <w:tc>
          <w:tcPr>
            <w:tcW w:w="0" w:type="auto"/>
            <w:vAlign w:val="center"/>
          </w:tcPr>
          <w:p w14:paraId="7A1FAE71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LOW</w:t>
            </w:r>
          </w:p>
        </w:tc>
        <w:tc>
          <w:tcPr>
            <w:tcW w:w="0" w:type="auto"/>
            <w:vAlign w:val="center"/>
          </w:tcPr>
          <w:p w14:paraId="2C740B7B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1.11 (0.34 to 1.87)</w:t>
            </w:r>
          </w:p>
        </w:tc>
      </w:tr>
      <w:tr w:rsidR="00692CD6" w:rsidRPr="00AA4E8F" w14:paraId="4358ECD9" w14:textId="77777777" w:rsidTr="00AA4E8F">
        <w:trPr>
          <w:cantSplit/>
          <w:trHeight w:val="980"/>
        </w:trPr>
        <w:tc>
          <w:tcPr>
            <w:tcW w:w="0" w:type="auto"/>
            <w:vAlign w:val="center"/>
          </w:tcPr>
          <w:p w14:paraId="5E6A5F64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Wounds closed (%)</w:t>
            </w:r>
          </w:p>
        </w:tc>
        <w:tc>
          <w:tcPr>
            <w:tcW w:w="0" w:type="auto"/>
            <w:vAlign w:val="center"/>
          </w:tcPr>
          <w:p w14:paraId="31DA620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1492</w:t>
            </w:r>
          </w:p>
          <w:p w14:paraId="21EEC90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RCTs, 1 retrospective,</w:t>
            </w:r>
          </w:p>
          <w:p w14:paraId="60A31DBB" w14:textId="29F3C320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 case-control)</w:t>
            </w:r>
          </w:p>
        </w:tc>
        <w:tc>
          <w:tcPr>
            <w:tcW w:w="0" w:type="auto"/>
            <w:vAlign w:val="center"/>
          </w:tcPr>
          <w:p w14:paraId="6CB8895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7E7AAD5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OR 3.78 (0.90 to 15.83)</w:t>
            </w:r>
          </w:p>
        </w:tc>
      </w:tr>
      <w:tr w:rsidR="00692CD6" w:rsidRPr="00AA4E8F" w14:paraId="76973610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45831F9E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Recurrence of ulceration</w:t>
            </w:r>
          </w:p>
        </w:tc>
        <w:tc>
          <w:tcPr>
            <w:tcW w:w="0" w:type="auto"/>
            <w:vAlign w:val="center"/>
          </w:tcPr>
          <w:p w14:paraId="5260C19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425</w:t>
            </w:r>
          </w:p>
          <w:p w14:paraId="64F0C6B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(3 RCTs)</w:t>
            </w:r>
          </w:p>
        </w:tc>
        <w:tc>
          <w:tcPr>
            <w:tcW w:w="0" w:type="auto"/>
            <w:vAlign w:val="center"/>
          </w:tcPr>
          <w:p w14:paraId="0403CE5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210FCF7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RR 0.39 (0.12 to 1.25)</w:t>
            </w:r>
          </w:p>
        </w:tc>
      </w:tr>
      <w:tr w:rsidR="00692CD6" w:rsidRPr="00AA4E8F" w14:paraId="20160085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201ED3D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elasticity</w:t>
            </w:r>
          </w:p>
        </w:tc>
        <w:tc>
          <w:tcPr>
            <w:tcW w:w="0" w:type="auto"/>
            <w:vAlign w:val="center"/>
          </w:tcPr>
          <w:p w14:paraId="3EF7068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1217</w:t>
            </w:r>
          </w:p>
          <w:p w14:paraId="25C1C92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(20 RCTs)</w:t>
            </w:r>
          </w:p>
        </w:tc>
        <w:tc>
          <w:tcPr>
            <w:tcW w:w="0" w:type="auto"/>
            <w:vAlign w:val="center"/>
          </w:tcPr>
          <w:p w14:paraId="164D9BE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3A63C1F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1.01 (0.44 to 1.59)</w:t>
            </w:r>
          </w:p>
        </w:tc>
      </w:tr>
      <w:tr w:rsidR="00692CD6" w:rsidRPr="00AA4E8F" w14:paraId="32B03C7D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071EC097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hydration</w:t>
            </w:r>
          </w:p>
        </w:tc>
        <w:tc>
          <w:tcPr>
            <w:tcW w:w="0" w:type="auto"/>
            <w:vAlign w:val="center"/>
          </w:tcPr>
          <w:p w14:paraId="41CF254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954</w:t>
            </w:r>
          </w:p>
          <w:p w14:paraId="42D57553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(19 RCTs)</w:t>
            </w:r>
          </w:p>
        </w:tc>
        <w:tc>
          <w:tcPr>
            <w:tcW w:w="0" w:type="auto"/>
            <w:vAlign w:val="center"/>
          </w:tcPr>
          <w:p w14:paraId="1202BFE8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0E88D71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0.71 (0.44 to 0.99)</w:t>
            </w:r>
          </w:p>
        </w:tc>
      </w:tr>
      <w:tr w:rsidR="00692CD6" w:rsidRPr="00AA4E8F" w14:paraId="5BABE416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2E0D448E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hydration (arbitrary unit)</w:t>
            </w:r>
          </w:p>
        </w:tc>
        <w:tc>
          <w:tcPr>
            <w:tcW w:w="0" w:type="auto"/>
            <w:vAlign w:val="center"/>
          </w:tcPr>
          <w:p w14:paraId="4E0BB774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  <w:p w14:paraId="3289BC0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68FE243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78BF3D9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0.32 (-0.50 to 1.14)</w:t>
            </w:r>
          </w:p>
        </w:tc>
      </w:tr>
      <w:tr w:rsidR="00692CD6" w:rsidRPr="00AA4E8F" w14:paraId="46F77BFE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6C5A0C69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hydration (</w:t>
            </w:r>
            <w:r w:rsidRPr="00AA4E8F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US"/>
              </w:rPr>
              <w:t>µ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559B11F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275</w:t>
            </w:r>
          </w:p>
          <w:p w14:paraId="390D8AF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(5 RCTs)</w:t>
            </w:r>
          </w:p>
        </w:tc>
        <w:tc>
          <w:tcPr>
            <w:tcW w:w="0" w:type="auto"/>
            <w:vAlign w:val="center"/>
          </w:tcPr>
          <w:p w14:paraId="579A370C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523E9C1A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0.72 (0.19 to 1.26)</w:t>
            </w:r>
          </w:p>
        </w:tc>
      </w:tr>
      <w:tr w:rsidR="00692CD6" w:rsidRPr="00AA4E8F" w14:paraId="412834D2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1F5CA45B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hydration (%)</w:t>
            </w:r>
          </w:p>
        </w:tc>
        <w:tc>
          <w:tcPr>
            <w:tcW w:w="0" w:type="auto"/>
            <w:vAlign w:val="center"/>
          </w:tcPr>
          <w:p w14:paraId="4019EBC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184</w:t>
            </w:r>
          </w:p>
          <w:p w14:paraId="3D78393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(2 RCTs)</w:t>
            </w:r>
          </w:p>
        </w:tc>
        <w:tc>
          <w:tcPr>
            <w:tcW w:w="0" w:type="auto"/>
            <w:vAlign w:val="center"/>
          </w:tcPr>
          <w:p w14:paraId="4838DF9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⨁◯◯◯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0" w:type="auto"/>
            <w:vAlign w:val="center"/>
          </w:tcPr>
          <w:p w14:paraId="48E62BB9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2.56 (-2.56 to 7.67)</w:t>
            </w:r>
          </w:p>
        </w:tc>
      </w:tr>
      <w:tr w:rsidR="00692CD6" w:rsidRPr="00AA4E8F" w14:paraId="0BA57123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3E7F233F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Skin roughness</w:t>
            </w:r>
          </w:p>
        </w:tc>
        <w:tc>
          <w:tcPr>
            <w:tcW w:w="0" w:type="auto"/>
            <w:vAlign w:val="center"/>
          </w:tcPr>
          <w:p w14:paraId="2E78024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513</w:t>
            </w:r>
          </w:p>
          <w:p w14:paraId="4CFB2D5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(8 RCTs)</w:t>
            </w:r>
          </w:p>
        </w:tc>
        <w:tc>
          <w:tcPr>
            <w:tcW w:w="0" w:type="auto"/>
            <w:vAlign w:val="center"/>
          </w:tcPr>
          <w:p w14:paraId="5B071F25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3B42C5A7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-0.73 (-1.55 to 0.09)</w:t>
            </w:r>
          </w:p>
        </w:tc>
      </w:tr>
      <w:tr w:rsidR="00692CD6" w:rsidRPr="00AA4E8F" w14:paraId="6456FD2B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64F1FA8B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Wound healing rate</w:t>
            </w:r>
          </w:p>
        </w:tc>
        <w:tc>
          <w:tcPr>
            <w:tcW w:w="0" w:type="auto"/>
            <w:vAlign w:val="center"/>
          </w:tcPr>
          <w:p w14:paraId="3225947E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961</w:t>
            </w:r>
          </w:p>
          <w:p w14:paraId="66BE722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(11 RCTs)</w:t>
            </w:r>
          </w:p>
        </w:tc>
        <w:tc>
          <w:tcPr>
            <w:tcW w:w="0" w:type="auto"/>
            <w:vAlign w:val="center"/>
          </w:tcPr>
          <w:p w14:paraId="332D12FD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⨁⨁⨁⨁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HIGH</w:t>
            </w:r>
          </w:p>
        </w:tc>
        <w:tc>
          <w:tcPr>
            <w:tcW w:w="0" w:type="auto"/>
            <w:vAlign w:val="center"/>
          </w:tcPr>
          <w:p w14:paraId="633E33D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RR 1.43 (1.24 to 1.64)</w:t>
            </w:r>
          </w:p>
        </w:tc>
      </w:tr>
      <w:tr w:rsidR="00692CD6" w:rsidRPr="00AA4E8F" w14:paraId="64DB16C3" w14:textId="77777777" w:rsidTr="00AA4E8F">
        <w:trPr>
          <w:cantSplit/>
          <w:trHeight w:val="501"/>
        </w:trPr>
        <w:tc>
          <w:tcPr>
            <w:tcW w:w="0" w:type="auto"/>
            <w:vAlign w:val="center"/>
          </w:tcPr>
          <w:p w14:paraId="783B3A74" w14:textId="77777777" w:rsidR="00692CD6" w:rsidRPr="00AA4E8F" w:rsidRDefault="00692CD6" w:rsidP="00AA4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Wound relative reduction (%)</w:t>
            </w:r>
          </w:p>
        </w:tc>
        <w:tc>
          <w:tcPr>
            <w:tcW w:w="0" w:type="auto"/>
            <w:vAlign w:val="center"/>
          </w:tcPr>
          <w:p w14:paraId="133E5A32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173</w:t>
            </w:r>
          </w:p>
          <w:p w14:paraId="5A16F2C6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(4 RCTs)</w:t>
            </w:r>
          </w:p>
        </w:tc>
        <w:tc>
          <w:tcPr>
            <w:tcW w:w="0" w:type="auto"/>
            <w:vAlign w:val="center"/>
          </w:tcPr>
          <w:p w14:paraId="3D6C8220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Style w:val="quality-sign"/>
                <w:rFonts w:ascii="Cambria Math" w:eastAsia="Times New Roman" w:hAnsi="Cambria Math" w:cs="Cambria Math"/>
                <w:sz w:val="22"/>
                <w:szCs w:val="22"/>
              </w:rPr>
              <w:t>⨁⨁⨁◯</w:t>
            </w: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AA4E8F">
              <w:rPr>
                <w:rStyle w:val="quality-text"/>
                <w:rFonts w:ascii="Times New Roman" w:eastAsia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0" w:type="auto"/>
            <w:vAlign w:val="center"/>
          </w:tcPr>
          <w:p w14:paraId="06C8EA8F" w14:textId="77777777" w:rsidR="00692CD6" w:rsidRPr="00AA4E8F" w:rsidRDefault="00692CD6" w:rsidP="00AA4E8F">
            <w:pPr>
              <w:spacing w:after="0" w:line="240" w:lineRule="auto"/>
              <w:contextualSpacing/>
              <w:jc w:val="center"/>
              <w:rPr>
                <w:rStyle w:val="cell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A4E8F">
              <w:rPr>
                <w:rFonts w:ascii="Times New Roman" w:eastAsia="Times New Roman" w:hAnsi="Times New Roman" w:cs="Times New Roman"/>
                <w:sz w:val="22"/>
                <w:szCs w:val="22"/>
              </w:rPr>
              <w:t>SMD 13.49 (4.87 to 22.10)</w:t>
            </w:r>
          </w:p>
        </w:tc>
      </w:tr>
    </w:tbl>
    <w:p w14:paraId="6EC7F609" w14:textId="36714B66" w:rsidR="00692CD6" w:rsidRPr="00AA4E8F" w:rsidRDefault="00692CD6" w:rsidP="00AA4E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val="en-US"/>
        </w:rPr>
      </w:pPr>
      <w:r w:rsidRPr="00AA4E8F">
        <w:rPr>
          <w:rFonts w:ascii="Times New Roman" w:eastAsia="Times New Roman" w:hAnsi="Times New Roman" w:cs="Times New Roman"/>
          <w:b/>
          <w:bCs/>
          <w:sz w:val="22"/>
          <w:szCs w:val="22"/>
          <w:lang w:val="en-US"/>
        </w:rPr>
        <w:t>CI:</w:t>
      </w:r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Confidence interval; </w:t>
      </w:r>
      <w:r w:rsidRPr="00AA4E8F">
        <w:rPr>
          <w:rFonts w:ascii="Times New Roman" w:eastAsia="Times New Roman" w:hAnsi="Times New Roman" w:cs="Times New Roman"/>
          <w:b/>
          <w:bCs/>
          <w:sz w:val="22"/>
          <w:szCs w:val="22"/>
          <w:lang w:val="en-US"/>
        </w:rPr>
        <w:t>OR:</w:t>
      </w:r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Odds ratio; </w:t>
      </w:r>
      <w:r w:rsidRPr="00AA4E8F">
        <w:rPr>
          <w:rFonts w:ascii="Times New Roman" w:eastAsia="Times New Roman" w:hAnsi="Times New Roman" w:cs="Times New Roman"/>
          <w:b/>
          <w:bCs/>
          <w:sz w:val="22"/>
          <w:szCs w:val="22"/>
          <w:lang w:val="en-US"/>
        </w:rPr>
        <w:t>RR:</w:t>
      </w:r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Risk ratio; </w:t>
      </w:r>
      <w:r w:rsidRPr="00AA4E8F">
        <w:rPr>
          <w:rFonts w:ascii="Times New Roman" w:eastAsia="Times New Roman" w:hAnsi="Times New Roman" w:cs="Times New Roman"/>
          <w:b/>
          <w:bCs/>
          <w:sz w:val="22"/>
          <w:szCs w:val="22"/>
          <w:lang w:val="en-US"/>
        </w:rPr>
        <w:t>SMD:</w:t>
      </w:r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>Standardised</w:t>
      </w:r>
      <w:proofErr w:type="spellEnd"/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mean difference </w:t>
      </w:r>
    </w:p>
    <w:p w14:paraId="0A74D710" w14:textId="20313A0E" w:rsidR="00692CD6" w:rsidRPr="00AA4E8F" w:rsidRDefault="00692CD6" w:rsidP="00AA4E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AA4E8F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US"/>
        </w:rPr>
        <w:t>GRADE Working Group grades of evidence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br/>
      </w:r>
      <w:r w:rsidRPr="00AA4E8F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US"/>
        </w:rPr>
        <w:t>High certainty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t>: We are very confident that the true effect lies close to that of the estimate of the effect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br/>
      </w:r>
      <w:r w:rsidRPr="00AA4E8F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US"/>
        </w:rPr>
        <w:t>Moderate certainty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t>: We are moderately confident in the effect estimate: The true effect is likely to be close to the estimate of the effect, but there is a possibility that it is substantially different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br/>
      </w:r>
      <w:r w:rsidRPr="00AA4E8F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US"/>
        </w:rPr>
        <w:t>Low certainty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t>: Our confidence in the effect estimate is limited: The true effect may be substantially different from the estimate of the effect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br/>
      </w:r>
      <w:r w:rsidRPr="00AA4E8F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en-US"/>
        </w:rPr>
        <w:t>Very low certainty</w:t>
      </w:r>
      <w:r w:rsidRPr="00AA4E8F">
        <w:rPr>
          <w:rFonts w:ascii="Times New Roman" w:eastAsia="Times New Roman" w:hAnsi="Times New Roman" w:cs="Times New Roman"/>
          <w:color w:val="000000"/>
          <w:sz w:val="22"/>
          <w:szCs w:val="22"/>
          <w:lang w:val="en-US"/>
        </w:rPr>
        <w:t>: We have very little confidence in the effect estimate: The true effect is likely to be substantially different from the estimate of effect</w:t>
      </w:r>
      <w:r w:rsidRPr="00AA4E8F">
        <w:rPr>
          <w:rFonts w:ascii="Times New Roman" w:eastAsia="Times New Roman" w:hAnsi="Times New Roman" w:cs="Times New Roman"/>
          <w:sz w:val="22"/>
          <w:szCs w:val="22"/>
          <w:lang w:val="en-US"/>
        </w:rPr>
        <w:t>.</w:t>
      </w:r>
    </w:p>
    <w:sectPr w:rsidR="00692CD6" w:rsidRPr="00AA4E8F" w:rsidSect="00AA4E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CD6"/>
    <w:rsid w:val="00344B5E"/>
    <w:rsid w:val="003C6BC5"/>
    <w:rsid w:val="0043598A"/>
    <w:rsid w:val="004E2988"/>
    <w:rsid w:val="00692CD6"/>
    <w:rsid w:val="00AA4E8F"/>
    <w:rsid w:val="00AD7002"/>
    <w:rsid w:val="00C1027B"/>
    <w:rsid w:val="00C71BEF"/>
    <w:rsid w:val="00D00C53"/>
    <w:rsid w:val="00ED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CCC10"/>
  <w15:chartTrackingRefBased/>
  <w15:docId w15:val="{F56D1733-AD09-3745-95D0-18CBF143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C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2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C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2C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C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C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C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C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C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2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2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C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2C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2C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C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2CD6"/>
    <w:rPr>
      <w:b/>
      <w:bCs/>
      <w:smallCaps/>
      <w:color w:val="0F4761" w:themeColor="accent1" w:themeShade="BF"/>
      <w:spacing w:val="5"/>
    </w:rPr>
  </w:style>
  <w:style w:type="character" w:customStyle="1" w:styleId="Hyperlink1">
    <w:name w:val="Hyperlink.1"/>
    <w:rsid w:val="00692CD6"/>
    <w:rPr>
      <w:outline w:val="0"/>
      <w:color w:val="000000"/>
      <w:u w:color="000000"/>
      <w:lang w:val="en-US"/>
    </w:rPr>
  </w:style>
  <w:style w:type="paragraph" w:styleId="NormalWeb">
    <w:name w:val="Normal (Web)"/>
    <w:basedOn w:val="Normal"/>
    <w:uiPriority w:val="99"/>
    <w:semiHidden/>
    <w:unhideWhenUsed/>
    <w:rsid w:val="00692CD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it-IT" w:eastAsia="it-IT"/>
      <w14:ligatures w14:val="none"/>
    </w:rPr>
  </w:style>
  <w:style w:type="character" w:customStyle="1" w:styleId="label">
    <w:name w:val="label"/>
    <w:basedOn w:val="DefaultParagraphFont"/>
    <w:rsid w:val="00692CD6"/>
  </w:style>
  <w:style w:type="character" w:customStyle="1" w:styleId="quality-sign">
    <w:name w:val="quality-sign"/>
    <w:basedOn w:val="DefaultParagraphFont"/>
    <w:rsid w:val="00692CD6"/>
  </w:style>
  <w:style w:type="character" w:customStyle="1" w:styleId="quality-text">
    <w:name w:val="quality-text"/>
    <w:basedOn w:val="DefaultParagraphFont"/>
    <w:rsid w:val="00692CD6"/>
  </w:style>
  <w:style w:type="character" w:customStyle="1" w:styleId="cell">
    <w:name w:val="cell"/>
    <w:basedOn w:val="DefaultParagraphFont"/>
    <w:rsid w:val="00692CD6"/>
  </w:style>
  <w:style w:type="character" w:customStyle="1" w:styleId="block">
    <w:name w:val="block"/>
    <w:basedOn w:val="DefaultParagraphFont"/>
    <w:rsid w:val="00692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700</Words>
  <Characters>4563</Characters>
  <Application>Microsoft Office Word</Application>
  <DocSecurity>0</DocSecurity>
  <Lines>84</Lines>
  <Paragraphs>45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Gawronska</dc:creator>
  <cp:keywords/>
  <dc:description/>
  <cp:lastModifiedBy>Kyleigh Vrettos</cp:lastModifiedBy>
  <cp:revision>3</cp:revision>
  <dcterms:created xsi:type="dcterms:W3CDTF">2026-01-27T18:29:00Z</dcterms:created>
  <dcterms:modified xsi:type="dcterms:W3CDTF">2026-01-28T18:16:00Z</dcterms:modified>
</cp:coreProperties>
</file>